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ED37F" w14:textId="1885C5DE" w:rsidR="0002527A" w:rsidRDefault="00E3467B" w:rsidP="0002527A">
      <w:pPr>
        <w:pStyle w:val="Heading1"/>
        <w:spacing w:before="0"/>
        <w:rPr>
          <w:rFonts w:ascii="Gadugi" w:eastAsia="Calibri Light" w:hAnsi="Gadugi" w:cs="Calibri Light"/>
          <w:b/>
          <w:bCs/>
          <w:color w:val="1540AB"/>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5E271C4C" wp14:editId="1E51E4E3">
                <wp:simplePos x="0" y="0"/>
                <wp:positionH relativeFrom="page">
                  <wp:posOffset>7620</wp:posOffset>
                </wp:positionH>
                <wp:positionV relativeFrom="paragraph">
                  <wp:posOffset>-1953895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EE52B3"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8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" fillcolor="#1540ab" stroked="f" strokeweight="1pt">
                <w10:wrap anchorx="page"/>
              </v:shape>
            </w:pict>
          </mc:Fallback>
        </mc:AlternateContent>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5EA74413" wp14:editId="3C540860">
                <wp:simplePos x="0" y="0"/>
                <wp:positionH relativeFrom="page">
                  <wp:posOffset>3338830</wp:posOffset>
                </wp:positionH>
                <wp:positionV relativeFrom="paragraph">
                  <wp:posOffset>-919480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141EBA5" id="Rectangle 2" o:spid="_x0000_s1026" style="position:absolute;margin-left:262.9pt;margin-top:-72.4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4EC2F957" wp14:editId="5F04A080">
            <wp:simplePos x="0" y="0"/>
            <wp:positionH relativeFrom="margin">
              <wp:posOffset>5209540</wp:posOffset>
            </wp:positionH>
            <wp:positionV relativeFrom="paragraph">
              <wp:posOffset>-737870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D09CB8" w14:textId="55021323" w:rsidR="0002527A" w:rsidRPr="0002527A" w:rsidRDefault="0002527A" w:rsidP="0002527A">
      <w:pPr>
        <w:rPr>
          <w:sz w:val="12"/>
          <w:szCs w:val="12"/>
        </w:rPr>
      </w:pPr>
      <w:r w:rsidRPr="0002527A">
        <w:rPr>
          <w:sz w:val="12"/>
          <w:szCs w:val="12"/>
        </w:rPr>
        <w:t xml:space="preserve">  </w:t>
      </w:r>
    </w:p>
    <w:p w14:paraId="0759B1D2" w14:textId="4DD5F43D" w:rsidR="00754A26" w:rsidRPr="00417462" w:rsidRDefault="2ED043BD" w:rsidP="0002527A">
      <w:pPr>
        <w:pStyle w:val="Heading1"/>
        <w:spacing w:before="0"/>
        <w:rPr>
          <w:rFonts w:ascii="Gadugi" w:hAnsi="Gadugi"/>
          <w:b/>
          <w:bCs/>
          <w:color w:val="1540AB"/>
        </w:rPr>
      </w:pPr>
      <w:r w:rsidRPr="00417462">
        <w:rPr>
          <w:rFonts w:ascii="Gadugi" w:eastAsia="Calibri Light" w:hAnsi="Gadugi" w:cs="Calibri Light"/>
          <w:b/>
          <w:bCs/>
          <w:color w:val="1540AB"/>
        </w:rPr>
        <w:t>Personnel Training and Competency Policy</w:t>
      </w:r>
    </w:p>
    <w:p w14:paraId="0CBEFB4F" w14:textId="77777777" w:rsidR="00417462" w:rsidRDefault="00417462" w:rsidP="0002527A">
      <w:pPr>
        <w:spacing w:after="0" w:line="257" w:lineRule="auto"/>
        <w:rPr>
          <w:rFonts w:ascii="Gadugi" w:eastAsia="Calibri" w:hAnsi="Gadugi" w:cs="Calibri"/>
        </w:rPr>
      </w:pPr>
    </w:p>
    <w:p w14:paraId="641D3A8A" w14:textId="15BBB355" w:rsidR="00754A26" w:rsidRDefault="2ED043BD" w:rsidP="0002527A">
      <w:pPr>
        <w:spacing w:after="0" w:line="257" w:lineRule="auto"/>
        <w:rPr>
          <w:rFonts w:ascii="Gadugi" w:eastAsia="Calibri" w:hAnsi="Gadugi" w:cs="Calibri"/>
          <w:b/>
          <w:bCs/>
          <w:color w:val="339933"/>
        </w:rPr>
      </w:pPr>
      <w:r w:rsidRPr="00417462">
        <w:rPr>
          <w:rFonts w:ascii="Gadugi" w:eastAsia="Calibri" w:hAnsi="Gadugi" w:cs="Calibri"/>
          <w:b/>
          <w:bCs/>
          <w:color w:val="339933"/>
        </w:rPr>
        <w:t>Introduction</w:t>
      </w:r>
    </w:p>
    <w:p w14:paraId="24239FC9" w14:textId="77777777" w:rsidR="0002527A" w:rsidRPr="00417462" w:rsidRDefault="0002527A" w:rsidP="0002527A">
      <w:pPr>
        <w:spacing w:after="0" w:line="257" w:lineRule="auto"/>
        <w:rPr>
          <w:rFonts w:ascii="Gadugi" w:hAnsi="Gadugi"/>
          <w:b/>
          <w:bCs/>
          <w:color w:val="339933"/>
        </w:rPr>
      </w:pPr>
    </w:p>
    <w:p w14:paraId="2CDD6A65" w14:textId="6A3F23C8" w:rsidR="00754A26" w:rsidRPr="00417462" w:rsidRDefault="2ED043BD" w:rsidP="0002527A">
      <w:pPr>
        <w:spacing w:after="0" w:line="257" w:lineRule="auto"/>
        <w:rPr>
          <w:rFonts w:ascii="Gadugi" w:hAnsi="Gadugi"/>
        </w:rPr>
      </w:pPr>
      <w:r w:rsidRPr="00417462">
        <w:rPr>
          <w:rFonts w:ascii="Gadugi" w:eastAsia="Calibri" w:hAnsi="Gadugi" w:cs="Calibri"/>
        </w:rPr>
        <w:t>This Personnel Training and Competency Policy outlines the laboratory's commitment to ensuring that its personnel have the knowledge, skills, and abilities necessary to perform their job functions effectively and efficiently.</w:t>
      </w:r>
    </w:p>
    <w:p w14:paraId="5B0CB64A" w14:textId="66D51DED" w:rsidR="00754A26" w:rsidRPr="00417462" w:rsidRDefault="2ED043BD" w:rsidP="0002527A">
      <w:pPr>
        <w:spacing w:after="0" w:line="257" w:lineRule="auto"/>
        <w:rPr>
          <w:rFonts w:ascii="Gadugi" w:hAnsi="Gadugi"/>
        </w:rPr>
      </w:pPr>
      <w:r w:rsidRPr="00417462">
        <w:rPr>
          <w:rFonts w:ascii="Gadugi" w:eastAsia="Calibri" w:hAnsi="Gadugi" w:cs="Calibri"/>
        </w:rPr>
        <w:t xml:space="preserve"> </w:t>
      </w:r>
    </w:p>
    <w:p w14:paraId="297BB8B9" w14:textId="03CD3181" w:rsidR="00754A26" w:rsidRDefault="2ED043BD" w:rsidP="0002527A">
      <w:pPr>
        <w:spacing w:after="0" w:line="257" w:lineRule="auto"/>
        <w:rPr>
          <w:rFonts w:ascii="Gadugi" w:eastAsia="Calibri" w:hAnsi="Gadugi" w:cs="Calibri"/>
          <w:b/>
          <w:bCs/>
          <w:color w:val="339933"/>
        </w:rPr>
      </w:pPr>
      <w:r w:rsidRPr="00417462">
        <w:rPr>
          <w:rFonts w:ascii="Gadugi" w:eastAsia="Calibri" w:hAnsi="Gadugi" w:cs="Calibri"/>
          <w:b/>
          <w:bCs/>
          <w:color w:val="339933"/>
        </w:rPr>
        <w:t>Purpose</w:t>
      </w:r>
    </w:p>
    <w:p w14:paraId="66DC72A6" w14:textId="77777777" w:rsidR="0002527A" w:rsidRPr="00417462" w:rsidRDefault="0002527A" w:rsidP="0002527A">
      <w:pPr>
        <w:spacing w:after="0" w:line="257" w:lineRule="auto"/>
        <w:rPr>
          <w:rFonts w:ascii="Gadugi" w:hAnsi="Gadugi"/>
          <w:b/>
          <w:bCs/>
          <w:color w:val="339933"/>
        </w:rPr>
      </w:pPr>
    </w:p>
    <w:p w14:paraId="32CDED09" w14:textId="3C42AE71" w:rsidR="00754A26" w:rsidRPr="00417462" w:rsidRDefault="2ED043BD" w:rsidP="0002527A">
      <w:pPr>
        <w:spacing w:after="0" w:line="257" w:lineRule="auto"/>
        <w:rPr>
          <w:rFonts w:ascii="Gadugi" w:hAnsi="Gadugi"/>
        </w:rPr>
      </w:pPr>
      <w:r w:rsidRPr="00417462">
        <w:rPr>
          <w:rFonts w:ascii="Gadugi" w:eastAsia="Calibri" w:hAnsi="Gadugi" w:cs="Calibri"/>
        </w:rPr>
        <w:t>The purpose of this policy is to ensure that the laboratory's personnel are trained and competent in their job functions, and that they have the necessary knowledge, skills, and abilities to perform their work to the highest standards.</w:t>
      </w:r>
    </w:p>
    <w:p w14:paraId="0986CCEB" w14:textId="0EE4B8A1" w:rsidR="00754A26" w:rsidRPr="00417462" w:rsidRDefault="2ED043BD" w:rsidP="0002527A">
      <w:pPr>
        <w:spacing w:after="0" w:line="257" w:lineRule="auto"/>
        <w:rPr>
          <w:rFonts w:ascii="Gadugi" w:hAnsi="Gadugi"/>
        </w:rPr>
      </w:pPr>
      <w:r w:rsidRPr="00417462">
        <w:rPr>
          <w:rFonts w:ascii="Gadugi" w:eastAsia="Calibri" w:hAnsi="Gadugi" w:cs="Calibri"/>
        </w:rPr>
        <w:t xml:space="preserve"> </w:t>
      </w:r>
    </w:p>
    <w:p w14:paraId="75746B9D" w14:textId="71F0DC3B" w:rsidR="00754A26" w:rsidRDefault="2ED043BD" w:rsidP="0002527A">
      <w:pPr>
        <w:spacing w:after="0" w:line="257" w:lineRule="auto"/>
        <w:rPr>
          <w:rFonts w:ascii="Gadugi" w:eastAsia="Calibri" w:hAnsi="Gadugi" w:cs="Calibri"/>
          <w:b/>
          <w:bCs/>
          <w:color w:val="339933"/>
        </w:rPr>
      </w:pPr>
      <w:r w:rsidRPr="00417462">
        <w:rPr>
          <w:rFonts w:ascii="Gadugi" w:eastAsia="Calibri" w:hAnsi="Gadugi" w:cs="Calibri"/>
          <w:b/>
          <w:bCs/>
          <w:color w:val="339933"/>
        </w:rPr>
        <w:t>Scope</w:t>
      </w:r>
    </w:p>
    <w:p w14:paraId="04A9479B" w14:textId="77777777" w:rsidR="0002527A" w:rsidRPr="00417462" w:rsidRDefault="0002527A" w:rsidP="0002527A">
      <w:pPr>
        <w:spacing w:after="0" w:line="257" w:lineRule="auto"/>
        <w:rPr>
          <w:rFonts w:ascii="Gadugi" w:hAnsi="Gadugi"/>
          <w:b/>
          <w:bCs/>
          <w:color w:val="339933"/>
        </w:rPr>
      </w:pPr>
    </w:p>
    <w:p w14:paraId="2A213E3A" w14:textId="5283C570" w:rsidR="00754A26" w:rsidRPr="00417462" w:rsidRDefault="2ED043BD" w:rsidP="0002527A">
      <w:pPr>
        <w:spacing w:after="0" w:line="257" w:lineRule="auto"/>
        <w:rPr>
          <w:rFonts w:ascii="Gadugi" w:hAnsi="Gadugi"/>
        </w:rPr>
      </w:pPr>
      <w:r w:rsidRPr="00417462">
        <w:rPr>
          <w:rFonts w:ascii="Gadugi" w:eastAsia="Calibri" w:hAnsi="Gadugi" w:cs="Calibri"/>
        </w:rPr>
        <w:t>This policy applies to all personnel of the laboratory, including full-time employees, part-time employees, contractors, and volunteers.</w:t>
      </w:r>
    </w:p>
    <w:p w14:paraId="5DDAFBDA" w14:textId="36F28120" w:rsidR="00754A26" w:rsidRPr="00417462" w:rsidRDefault="2ED043BD" w:rsidP="0002527A">
      <w:pPr>
        <w:spacing w:after="0" w:line="257" w:lineRule="auto"/>
        <w:rPr>
          <w:rFonts w:ascii="Gadugi" w:hAnsi="Gadugi"/>
        </w:rPr>
      </w:pPr>
      <w:r w:rsidRPr="00417462">
        <w:rPr>
          <w:rFonts w:ascii="Gadugi" w:eastAsia="Calibri" w:hAnsi="Gadugi" w:cs="Calibri"/>
        </w:rPr>
        <w:t xml:space="preserve"> </w:t>
      </w:r>
    </w:p>
    <w:p w14:paraId="0BFE1353" w14:textId="403DB061" w:rsidR="00754A26" w:rsidRDefault="2ED043BD" w:rsidP="0002527A">
      <w:pPr>
        <w:spacing w:after="0" w:line="257" w:lineRule="auto"/>
        <w:rPr>
          <w:rFonts w:ascii="Gadugi" w:eastAsia="Calibri" w:hAnsi="Gadugi" w:cs="Calibri"/>
          <w:b/>
          <w:bCs/>
          <w:color w:val="339933"/>
        </w:rPr>
      </w:pPr>
      <w:r w:rsidRPr="00417462">
        <w:rPr>
          <w:rFonts w:ascii="Gadugi" w:eastAsia="Calibri" w:hAnsi="Gadugi" w:cs="Calibri"/>
          <w:b/>
          <w:bCs/>
          <w:color w:val="339933"/>
        </w:rPr>
        <w:t>Policy</w:t>
      </w:r>
    </w:p>
    <w:p w14:paraId="7394F212" w14:textId="77777777" w:rsidR="0002527A" w:rsidRPr="00417462" w:rsidRDefault="0002527A" w:rsidP="0002527A">
      <w:pPr>
        <w:spacing w:after="0" w:line="257" w:lineRule="auto"/>
        <w:rPr>
          <w:rFonts w:ascii="Gadugi" w:hAnsi="Gadugi"/>
          <w:b/>
          <w:bCs/>
          <w:color w:val="339933"/>
        </w:rPr>
      </w:pPr>
    </w:p>
    <w:p w14:paraId="4ABCD9C2" w14:textId="6783E6C4"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provide initial and ongoing training to its personnel, as appropriate, to ensure that they are competent in their job functions.</w:t>
      </w:r>
    </w:p>
    <w:p w14:paraId="1BAC66A0" w14:textId="50D28D08"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 xml:space="preserve">The laboratory will regularly assess the competence of its </w:t>
      </w:r>
      <w:proofErr w:type="gramStart"/>
      <w:r w:rsidRPr="00417462">
        <w:rPr>
          <w:rFonts w:ascii="Gadugi" w:eastAsia="Calibri" w:hAnsi="Gadugi" w:cs="Calibri"/>
        </w:rPr>
        <w:t>personnel, and</w:t>
      </w:r>
      <w:proofErr w:type="gramEnd"/>
      <w:r w:rsidRPr="00417462">
        <w:rPr>
          <w:rFonts w:ascii="Gadugi" w:eastAsia="Calibri" w:hAnsi="Gadugi" w:cs="Calibri"/>
        </w:rPr>
        <w:t xml:space="preserve"> will provide additional training as needed to maintain and improve their skills.</w:t>
      </w:r>
    </w:p>
    <w:p w14:paraId="7ACA5D12" w14:textId="1B45F958"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ensure that its personnel have access to training resources, including books, training courses, and online training materials.</w:t>
      </w:r>
    </w:p>
    <w:p w14:paraId="221EFC5C" w14:textId="278801D8"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ensure that its personnel are trained in the use of equipment and tools, and in the laboratory's procedures, policies, and guidelines.</w:t>
      </w:r>
    </w:p>
    <w:p w14:paraId="09CE3155" w14:textId="00912479"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ensure that its personnel are trained in the importance of quality and in the laboratory's quality management system (QMS).</w:t>
      </w:r>
    </w:p>
    <w:p w14:paraId="3BB7054A" w14:textId="18A86B80"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ensure that its personnel are trained in safety procedures, and in the proper handling of hazardous materials.</w:t>
      </w:r>
    </w:p>
    <w:p w14:paraId="6BD5878A" w14:textId="690096E2"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ensure that its personnel are trained in the laboratory's environmental management policies and procedures.</w:t>
      </w:r>
    </w:p>
    <w:p w14:paraId="2BD0B8E4" w14:textId="06596BF0"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t>The laboratory will maintain records of all personnel training, including the date of the training, the type of training, and the personnel who attended the training.</w:t>
      </w:r>
    </w:p>
    <w:p w14:paraId="2A7579C7" w14:textId="3C5074A6" w:rsidR="00754A26" w:rsidRPr="00417462" w:rsidRDefault="2ED043BD" w:rsidP="0002527A">
      <w:pPr>
        <w:pStyle w:val="ListParagraph"/>
        <w:numPr>
          <w:ilvl w:val="0"/>
          <w:numId w:val="1"/>
        </w:numPr>
        <w:spacing w:after="0" w:line="257" w:lineRule="auto"/>
        <w:rPr>
          <w:rFonts w:ascii="Gadugi" w:hAnsi="Gadugi"/>
        </w:rPr>
      </w:pPr>
      <w:r w:rsidRPr="00417462">
        <w:rPr>
          <w:rFonts w:ascii="Gadugi" w:eastAsia="Calibri" w:hAnsi="Gadugi" w:cs="Calibri"/>
        </w:rPr>
        <w:lastRenderedPageBreak/>
        <w:t>The laboratory will regularly review its personnel training and competency processes and procedures to ensure they remain relevant and effective.</w:t>
      </w:r>
    </w:p>
    <w:p w14:paraId="644567FC" w14:textId="40E92CF6" w:rsidR="00754A26" w:rsidRPr="00417462" w:rsidRDefault="2ED043BD" w:rsidP="0002527A">
      <w:pPr>
        <w:spacing w:after="0" w:line="257" w:lineRule="auto"/>
        <w:rPr>
          <w:rFonts w:ascii="Gadugi" w:hAnsi="Gadugi"/>
        </w:rPr>
      </w:pPr>
      <w:r w:rsidRPr="00417462">
        <w:rPr>
          <w:rFonts w:ascii="Gadugi" w:eastAsia="Calibri" w:hAnsi="Gadugi" w:cs="Calibri"/>
        </w:rPr>
        <w:t xml:space="preserve"> </w:t>
      </w:r>
    </w:p>
    <w:p w14:paraId="284F7996" w14:textId="268B1F71" w:rsidR="00754A26" w:rsidRDefault="2ED043BD" w:rsidP="0002527A">
      <w:pPr>
        <w:spacing w:after="0" w:line="257" w:lineRule="auto"/>
        <w:rPr>
          <w:rFonts w:ascii="Gadugi" w:eastAsia="Calibri" w:hAnsi="Gadugi" w:cs="Calibri"/>
          <w:b/>
          <w:bCs/>
          <w:color w:val="339933"/>
        </w:rPr>
      </w:pPr>
      <w:r w:rsidRPr="00417462">
        <w:rPr>
          <w:rFonts w:ascii="Gadugi" w:eastAsia="Calibri" w:hAnsi="Gadugi" w:cs="Calibri"/>
          <w:b/>
          <w:bCs/>
          <w:color w:val="339933"/>
        </w:rPr>
        <w:t>Conclusion</w:t>
      </w:r>
    </w:p>
    <w:p w14:paraId="33142C93" w14:textId="77777777" w:rsidR="0002527A" w:rsidRPr="00417462" w:rsidRDefault="0002527A" w:rsidP="0002527A">
      <w:pPr>
        <w:spacing w:after="0" w:line="257" w:lineRule="auto"/>
        <w:rPr>
          <w:rFonts w:ascii="Gadugi" w:hAnsi="Gadugi"/>
          <w:b/>
          <w:bCs/>
        </w:rPr>
      </w:pPr>
    </w:p>
    <w:p w14:paraId="2C078E63" w14:textId="0ED4ED84" w:rsidR="00754A26" w:rsidRPr="00417462" w:rsidRDefault="2ED043BD" w:rsidP="0002527A">
      <w:pPr>
        <w:spacing w:after="0"/>
        <w:rPr>
          <w:rFonts w:ascii="Gadugi" w:hAnsi="Gadugi"/>
        </w:rPr>
      </w:pPr>
      <w:r w:rsidRPr="00417462">
        <w:rPr>
          <w:rFonts w:ascii="Gadugi" w:eastAsia="Calibri" w:hAnsi="Gadugi" w:cs="Calibri"/>
        </w:rPr>
        <w:t>The laboratory is committed to ensuring that its personnel are trained and competent in their job functions. This Personnel Training and Competency Policy is an important part of the laboratory's QMS, and is intended to ensure that the laboratory's personnel have the necessary knowledge, skills, and abilities to perform their work to the highest standards.</w:t>
      </w:r>
    </w:p>
    <w:sectPr w:rsidR="00754A26" w:rsidRPr="0041746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693A8" w14:textId="77777777" w:rsidR="000B09C8" w:rsidRDefault="000B09C8" w:rsidP="00E3467B">
      <w:pPr>
        <w:spacing w:after="0" w:line="240" w:lineRule="auto"/>
      </w:pPr>
      <w:r>
        <w:separator/>
      </w:r>
    </w:p>
  </w:endnote>
  <w:endnote w:type="continuationSeparator" w:id="0">
    <w:p w14:paraId="2C670B7C" w14:textId="77777777" w:rsidR="000B09C8" w:rsidRDefault="000B09C8" w:rsidP="00E34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5851158"/>
      <w:docPartObj>
        <w:docPartGallery w:val="Page Numbers (Bottom of Page)"/>
        <w:docPartUnique/>
      </w:docPartObj>
    </w:sdtPr>
    <w:sdtContent>
      <w:sdt>
        <w:sdtPr>
          <w:id w:val="-1769616900"/>
          <w:docPartObj>
            <w:docPartGallery w:val="Page Numbers (Top of Page)"/>
            <w:docPartUnique/>
          </w:docPartObj>
        </w:sdtPr>
        <w:sdtContent>
          <w:p w14:paraId="39F88904" w14:textId="33B4230C" w:rsidR="00E3467B" w:rsidRDefault="00E3467B">
            <w:pPr>
              <w:pStyle w:val="Footer"/>
              <w:jc w:val="right"/>
            </w:pPr>
            <w:r w:rsidRPr="00A42C00">
              <w:rPr>
                <w:rFonts w:ascii="Gadugi" w:hAnsi="Gadugi"/>
                <w:noProof/>
              </w:rPr>
              <mc:AlternateContent>
                <mc:Choice Requires="wps">
                  <w:drawing>
                    <wp:anchor distT="45720" distB="45720" distL="114300" distR="114300" simplePos="0" relativeHeight="251660288" behindDoc="0" locked="0" layoutInCell="1" allowOverlap="1" wp14:anchorId="03869E1E" wp14:editId="7888BD64">
                      <wp:simplePos x="0" y="0"/>
                      <wp:positionH relativeFrom="column">
                        <wp:posOffset>-53340</wp:posOffset>
                      </wp:positionH>
                      <wp:positionV relativeFrom="paragraph">
                        <wp:posOffset>-55245</wp:posOffset>
                      </wp:positionV>
                      <wp:extent cx="582930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noFill/>
                              <a:ln w="9525">
                                <a:noFill/>
                                <a:miter lim="800000"/>
                                <a:headEnd/>
                                <a:tailEnd/>
                              </a:ln>
                            </wps:spPr>
                            <wps:txbx>
                              <w:txbxContent>
                                <w:p w14:paraId="1B780DBE" w14:textId="097909AD" w:rsidR="00E3467B" w:rsidRPr="00A42C00" w:rsidRDefault="00E3467B" w:rsidP="00E3467B">
                                  <w:pPr>
                                    <w:rPr>
                                      <w:rFonts w:ascii="Gadugi" w:hAnsi="Gadugi"/>
                                    </w:rPr>
                                  </w:pPr>
                                  <w:r w:rsidRPr="00A42C00">
                                    <w:rPr>
                                      <w:rFonts w:ascii="Gadugi" w:hAnsi="Gadugi"/>
                                    </w:rPr>
                                    <w:t>1.1.2 Personnel Training and Competency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3869E1E" id="_x0000_t202" coordsize="21600,21600" o:spt="202" path="m,l,21600r21600,l21600,xe">
                      <v:stroke joinstyle="miter"/>
                      <v:path gradientshapeok="t" o:connecttype="rect"/>
                    </v:shapetype>
                    <v:shape id="Text Box 2" o:spid="_x0000_s1026" type="#_x0000_t202" style="position:absolute;left:0;text-align:left;margin-left:-4.2pt;margin-top:-4.35pt;width:459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" filled="f" stroked="f">
                      <v:textbox style="mso-fit-shape-to-text:t">
                        <w:txbxContent>
                          <w:p w14:paraId="1B780DBE" w14:textId="097909AD" w:rsidR="00E3467B" w:rsidRPr="00A42C00" w:rsidRDefault="00E3467B" w:rsidP="00E3467B">
                            <w:pPr>
                              <w:rPr>
                                <w:rFonts w:ascii="Gadugi" w:hAnsi="Gadugi"/>
                              </w:rPr>
                            </w:pPr>
                            <w:r w:rsidRPr="00A42C00">
                              <w:rPr>
                                <w:rFonts w:ascii="Gadugi" w:hAnsi="Gadugi"/>
                              </w:rPr>
                              <w:t>1.1.2 Personnel Training and Competency Policy</w:t>
                            </w:r>
                          </w:p>
                        </w:txbxContent>
                      </v:textbox>
                    </v:shape>
                  </w:pict>
                </mc:Fallback>
              </mc:AlternateContent>
            </w:r>
            <w:r w:rsidRPr="00A42C00">
              <w:rPr>
                <w:rFonts w:ascii="Gadugi" w:hAnsi="Gadugi"/>
                <w:noProof/>
              </w:rPr>
              <mc:AlternateContent>
                <mc:Choice Requires="wps">
                  <w:drawing>
                    <wp:anchor distT="0" distB="0" distL="114300" distR="114300" simplePos="0" relativeHeight="251659264" behindDoc="0" locked="0" layoutInCell="1" allowOverlap="1" wp14:anchorId="60A3B88C" wp14:editId="02A3DE65">
                      <wp:simplePos x="0" y="0"/>
                      <wp:positionH relativeFrom="column">
                        <wp:posOffset>-137160</wp:posOffset>
                      </wp:positionH>
                      <wp:positionV relativeFrom="paragraph">
                        <wp:posOffset>-107315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0137D4" id="Rectangle 1" o:spid="_x0000_s1026" style="position:absolute;margin-left:-10.8pt;margin-top:-8.4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" fillcolor="#1540ab" stroked="f" strokeweight="1pt"/>
                  </w:pict>
                </mc:Fallback>
              </mc:AlternateContent>
            </w:r>
            <w:r w:rsidRPr="00A42C00">
              <w:rPr>
                <w:rFonts w:ascii="Gadugi" w:hAnsi="Gadugi"/>
              </w:rPr>
              <w:t xml:space="preserve">Page </w:t>
            </w:r>
            <w:r w:rsidRPr="00A42C00">
              <w:rPr>
                <w:rFonts w:ascii="Gadugi" w:hAnsi="Gadugi"/>
                <w:b/>
                <w:bCs/>
                <w:sz w:val="24"/>
                <w:szCs w:val="24"/>
              </w:rPr>
              <w:fldChar w:fldCharType="begin"/>
            </w:r>
            <w:r w:rsidRPr="00A42C00">
              <w:rPr>
                <w:rFonts w:ascii="Gadugi" w:hAnsi="Gadugi"/>
                <w:b/>
                <w:bCs/>
              </w:rPr>
              <w:instrText xml:space="preserve"> PAGE </w:instrText>
            </w:r>
            <w:r w:rsidRPr="00A42C00">
              <w:rPr>
                <w:rFonts w:ascii="Gadugi" w:hAnsi="Gadugi"/>
                <w:b/>
                <w:bCs/>
                <w:sz w:val="24"/>
                <w:szCs w:val="24"/>
              </w:rPr>
              <w:fldChar w:fldCharType="separate"/>
            </w:r>
            <w:r w:rsidRPr="00A42C00">
              <w:rPr>
                <w:rFonts w:ascii="Gadugi" w:hAnsi="Gadugi"/>
                <w:b/>
                <w:bCs/>
                <w:noProof/>
              </w:rPr>
              <w:t>2</w:t>
            </w:r>
            <w:r w:rsidRPr="00A42C00">
              <w:rPr>
                <w:rFonts w:ascii="Gadugi" w:hAnsi="Gadugi"/>
                <w:b/>
                <w:bCs/>
                <w:sz w:val="24"/>
                <w:szCs w:val="24"/>
              </w:rPr>
              <w:fldChar w:fldCharType="end"/>
            </w:r>
            <w:r w:rsidRPr="00A42C00">
              <w:rPr>
                <w:rFonts w:ascii="Gadugi" w:hAnsi="Gadugi"/>
              </w:rPr>
              <w:t xml:space="preserve"> of </w:t>
            </w:r>
            <w:r w:rsidRPr="00A42C00">
              <w:rPr>
                <w:rFonts w:ascii="Gadugi" w:hAnsi="Gadugi"/>
                <w:b/>
                <w:bCs/>
                <w:sz w:val="24"/>
                <w:szCs w:val="24"/>
              </w:rPr>
              <w:fldChar w:fldCharType="begin"/>
            </w:r>
            <w:r w:rsidRPr="00A42C00">
              <w:rPr>
                <w:rFonts w:ascii="Gadugi" w:hAnsi="Gadugi"/>
                <w:b/>
                <w:bCs/>
              </w:rPr>
              <w:instrText xml:space="preserve"> NUMPAGES  </w:instrText>
            </w:r>
            <w:r w:rsidRPr="00A42C00">
              <w:rPr>
                <w:rFonts w:ascii="Gadugi" w:hAnsi="Gadugi"/>
                <w:b/>
                <w:bCs/>
                <w:sz w:val="24"/>
                <w:szCs w:val="24"/>
              </w:rPr>
              <w:fldChar w:fldCharType="separate"/>
            </w:r>
            <w:r w:rsidRPr="00A42C00">
              <w:rPr>
                <w:rFonts w:ascii="Gadugi" w:hAnsi="Gadugi"/>
                <w:b/>
                <w:bCs/>
                <w:noProof/>
              </w:rPr>
              <w:t>2</w:t>
            </w:r>
            <w:r w:rsidRPr="00A42C00">
              <w:rPr>
                <w:rFonts w:ascii="Gadugi" w:hAnsi="Gadugi"/>
                <w:b/>
                <w:bCs/>
                <w:sz w:val="24"/>
                <w:szCs w:val="24"/>
              </w:rPr>
              <w:fldChar w:fldCharType="end"/>
            </w:r>
          </w:p>
        </w:sdtContent>
      </w:sdt>
    </w:sdtContent>
  </w:sdt>
  <w:p w14:paraId="04517F79" w14:textId="77777777" w:rsidR="00E3467B" w:rsidRDefault="00E346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A371A" w14:textId="77777777" w:rsidR="000B09C8" w:rsidRDefault="000B09C8" w:rsidP="00E3467B">
      <w:pPr>
        <w:spacing w:after="0" w:line="240" w:lineRule="auto"/>
      </w:pPr>
      <w:r>
        <w:separator/>
      </w:r>
    </w:p>
  </w:footnote>
  <w:footnote w:type="continuationSeparator" w:id="0">
    <w:p w14:paraId="31D2CD86" w14:textId="77777777" w:rsidR="000B09C8" w:rsidRDefault="000B09C8" w:rsidP="00E346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825977"/>
    <w:multiLevelType w:val="hybridMultilevel"/>
    <w:tmpl w:val="39E6BD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301989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2113769"/>
    <w:rsid w:val="0002527A"/>
    <w:rsid w:val="000B09C8"/>
    <w:rsid w:val="00156136"/>
    <w:rsid w:val="001D5C2C"/>
    <w:rsid w:val="00417462"/>
    <w:rsid w:val="00754A26"/>
    <w:rsid w:val="00A42C00"/>
    <w:rsid w:val="00DF324B"/>
    <w:rsid w:val="00E3467B"/>
    <w:rsid w:val="12113769"/>
    <w:rsid w:val="2ED043BD"/>
    <w:rsid w:val="6989B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113769"/>
  <w15:chartTrackingRefBased/>
  <w15:docId w15:val="{9F854EB7-4062-4916-BFB8-CD598B98B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17462"/>
    <w:pPr>
      <w:ind w:left="720"/>
      <w:contextualSpacing/>
    </w:pPr>
  </w:style>
  <w:style w:type="paragraph" w:styleId="Header">
    <w:name w:val="header"/>
    <w:basedOn w:val="Normal"/>
    <w:link w:val="HeaderChar"/>
    <w:uiPriority w:val="99"/>
    <w:unhideWhenUsed/>
    <w:rsid w:val="00E346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67B"/>
  </w:style>
  <w:style w:type="paragraph" w:styleId="Footer">
    <w:name w:val="footer"/>
    <w:basedOn w:val="Normal"/>
    <w:link w:val="FooterChar"/>
    <w:uiPriority w:val="99"/>
    <w:unhideWhenUsed/>
    <w:rsid w:val="00E346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6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1B31AD-0C2A-45F4-8F80-FD7FB6107A1E}">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2.xml><?xml version="1.0" encoding="utf-8"?>
<ds:datastoreItem xmlns:ds="http://schemas.openxmlformats.org/officeDocument/2006/customXml" ds:itemID="{F48146A2-AC12-465C-AB21-14ABE4B921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7BD55E-D757-49F6-B272-9BD02162EC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356</Words>
  <Characters>2031</Characters>
  <Application>Microsoft Office Word</Application>
  <DocSecurity>0</DocSecurity>
  <Lines>16</Lines>
  <Paragraphs>4</Paragraphs>
  <ScaleCrop>false</ScaleCrop>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7</cp:revision>
  <dcterms:created xsi:type="dcterms:W3CDTF">2024-01-12T01:41:00Z</dcterms:created>
  <dcterms:modified xsi:type="dcterms:W3CDTF">2024-01-15T03:53:00Z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436000</vt:r8>
  </property>
</Properties>
</file>